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5D2" w:rsidRPr="00C73BA5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3"/>
          <w:szCs w:val="23"/>
        </w:rPr>
      </w:pPr>
      <w:r>
        <w:rPr>
          <w:rFonts w:ascii="Times New Roman" w:eastAsia="Calibri" w:hAnsi="Times New Roman" w:cs="Times New Roman"/>
          <w:b/>
          <w:sz w:val="23"/>
          <w:szCs w:val="23"/>
        </w:rPr>
        <w:t>3</w:t>
      </w:r>
      <w:r w:rsidRPr="00C73BA5">
        <w:rPr>
          <w:rFonts w:ascii="Times New Roman" w:eastAsia="Calibri" w:hAnsi="Times New Roman" w:cs="Times New Roman"/>
          <w:b/>
          <w:sz w:val="23"/>
          <w:szCs w:val="23"/>
        </w:rPr>
        <w:t>_____</w:t>
      </w:r>
    </w:p>
    <w:p w:rsidR="00C75784" w:rsidRDefault="001A05D2" w:rsidP="001A05D2">
      <w:pPr>
        <w:jc w:val="center"/>
      </w:pPr>
      <w:r>
        <w:rPr>
          <w:noProof/>
          <w:lang w:eastAsia="it-IT"/>
        </w:rPr>
        <w:drawing>
          <wp:inline distT="0" distB="0" distL="0" distR="0" wp14:anchorId="38A4095B">
            <wp:extent cx="4041775" cy="4036060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5D2" w:rsidRDefault="001A05D2" w:rsidP="001A05D2">
      <w:pPr>
        <w:jc w:val="center"/>
      </w:pPr>
    </w:p>
    <w:p w:rsidR="001A05D2" w:rsidRDefault="001A05D2" w:rsidP="001A05D2">
      <w:pPr>
        <w:jc w:val="center"/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D3542A">
        <w:rPr>
          <w:rFonts w:ascii="Times New Roman" w:eastAsia="Calibri" w:hAnsi="Times New Roman" w:cs="Times New Roman"/>
          <w:sz w:val="23"/>
          <w:szCs w:val="23"/>
        </w:rPr>
        <w:t xml:space="preserve">III MOMENTO </w:t>
      </w:r>
    </w:p>
    <w:p w:rsidR="001A05D2" w:rsidRPr="00A0064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0064A">
        <w:rPr>
          <w:rFonts w:ascii="Times New Roman" w:eastAsia="Calibri" w:hAnsi="Times New Roman" w:cs="Times New Roman"/>
          <w:sz w:val="20"/>
          <w:szCs w:val="20"/>
        </w:rPr>
        <w:t>Taccuino</w:t>
      </w:r>
      <w:r w:rsidRPr="00A0064A">
        <w:rPr>
          <w:rFonts w:ascii="Times New Roman" w:eastAsia="Calibri" w:hAnsi="Times New Roman" w:cs="Times New Roman"/>
          <w:b/>
          <w:sz w:val="20"/>
          <w:szCs w:val="20"/>
        </w:rPr>
        <w:t xml:space="preserve">: 31 Maggio, Classe (Ra), casa privata Messalina Fratnic 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1A05D2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D3542A">
        <w:rPr>
          <w:rFonts w:ascii="Times New Roman" w:eastAsia="Calibri" w:hAnsi="Times New Roman" w:cs="Times New Roman"/>
          <w:sz w:val="23"/>
          <w:szCs w:val="23"/>
        </w:rPr>
        <w:t>Prove di suono</w:t>
      </w:r>
      <w:r w:rsidRPr="00D3542A">
        <w:rPr>
          <w:rFonts w:ascii="Times New Roman" w:eastAsia="Calibri" w:hAnsi="Times New Roman" w:cs="Times New Roman"/>
          <w:b/>
          <w:sz w:val="23"/>
          <w:szCs w:val="23"/>
        </w:rPr>
        <w:t xml:space="preserve"> </w:t>
      </w:r>
      <w:r w:rsidRPr="00D3542A">
        <w:rPr>
          <w:rFonts w:ascii="Times New Roman" w:eastAsia="Calibri" w:hAnsi="Times New Roman" w:cs="Times New Roman"/>
          <w:sz w:val="23"/>
          <w:szCs w:val="23"/>
        </w:rPr>
        <w:t>con strumenti, voce loop, sint. e campane tibetane e i tamburi di e con la compositrice cantante, performer, amica Messalina Fratnic.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D3542A">
        <w:rPr>
          <w:rFonts w:ascii="Times New Roman" w:eastAsia="Calibri" w:hAnsi="Times New Roman" w:cs="Times New Roman"/>
          <w:sz w:val="23"/>
          <w:szCs w:val="23"/>
        </w:rPr>
        <w:t>Dentro la mansarda delle pratiche di studio del suono e dei riti pagani, della mia amica, sorella e collega, registriamo e sperimentiamo le nostre due voci con la stessa facilità di quando eravamo adolescenti.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D3542A">
        <w:rPr>
          <w:rFonts w:ascii="Times New Roman" w:eastAsia="Calibri" w:hAnsi="Times New Roman" w:cs="Times New Roman"/>
          <w:sz w:val="23"/>
          <w:szCs w:val="23"/>
        </w:rPr>
        <w:t xml:space="preserve">Insieme abbiamo condiviso tutti i primi anni di studio dell’arte e delle tecniche attoriali e ricevuto la stessa iniziazione alla voce di scena con il canto Ederlezì. 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3542A">
        <w:rPr>
          <w:rFonts w:ascii="Times New Roman" w:eastAsia="Calibri" w:hAnsi="Times New Roman" w:cs="Times New Roman"/>
          <w:sz w:val="23"/>
          <w:szCs w:val="23"/>
        </w:rPr>
        <w:t>Ritrovare Ederlezi all’ ingresso di Malagola mi ha subito parlato degli inizii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3542A">
        <w:rPr>
          <w:rFonts w:ascii="Times New Roman" w:eastAsia="Calibri" w:hAnsi="Times New Roman" w:cs="Times New Roman"/>
          <w:sz w:val="23"/>
          <w:szCs w:val="23"/>
        </w:rPr>
        <w:t>Quella sera siamo entrate nella cultura del femmineo coro a due, portando il nostro talento di chiaro-udienza visione del sottile, accompagnata dal processo di creazione artistica LuxUruia.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3542A">
        <w:rPr>
          <w:rFonts w:ascii="Times New Roman" w:eastAsia="Calibri" w:hAnsi="Times New Roman" w:cs="Times New Roman"/>
          <w:sz w:val="23"/>
          <w:szCs w:val="23"/>
        </w:rPr>
        <w:t>Durante le prove proiettiamo la visione del progetto destinato, per la prima volta, in uno spazio all’ aperto ad un festival imminente. Abbiamo iniziato a comporre domandandoci quali suoni ci interessavano far emergere di più nella prima parte del lavoro quando la protagonista emerge dal buio in lontananza  su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3542A">
        <w:rPr>
          <w:rFonts w:ascii="Times New Roman" w:eastAsia="Calibri" w:hAnsi="Times New Roman" w:cs="Times New Roman"/>
          <w:sz w:val="23"/>
          <w:szCs w:val="23"/>
        </w:rPr>
        <w:t>di un argine e altre domande sul suono della fine quando c’è la danza in aria con il vento. Riflettiamo sui temi di:</w:t>
      </w:r>
    </w:p>
    <w:p w:rsidR="001A05D2" w:rsidRPr="00D3542A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  <w:sectPr w:rsidR="001A05D2" w:rsidRPr="00D3542A" w:rsidSect="0040018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3542A">
        <w:rPr>
          <w:rFonts w:ascii="Times New Roman" w:eastAsia="Calibri" w:hAnsi="Times New Roman" w:cs="Times New Roman"/>
          <w:sz w:val="23"/>
          <w:szCs w:val="23"/>
        </w:rPr>
        <w:t xml:space="preserve">relazione tra spazio e essere umano, tra la contemplazione e la distrazione, tra l’abitare e </w:t>
      </w: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 w:rsidRPr="00D3542A">
        <w:rPr>
          <w:rFonts w:ascii="Times New Roman" w:eastAsia="Calibri" w:hAnsi="Times New Roman" w:cs="Times New Roman"/>
          <w:sz w:val="23"/>
          <w:szCs w:val="23"/>
        </w:rPr>
        <w:t>il transitare, tra l’associarsi ai luoghi e restare o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3542A">
        <w:rPr>
          <w:rFonts w:ascii="Times New Roman" w:eastAsia="Calibri" w:hAnsi="Times New Roman" w:cs="Times New Roman"/>
          <w:sz w:val="23"/>
          <w:szCs w:val="23"/>
        </w:rPr>
        <w:t xml:space="preserve">il dissociarsi e abbandonare, tra il nomadismo </w:t>
      </w:r>
      <w:r w:rsidRPr="00D3542A">
        <w:rPr>
          <w:rFonts w:ascii="Times New Roman" w:eastAsia="Calibri" w:hAnsi="Times New Roman" w:cs="Times New Roman"/>
          <w:sz w:val="23"/>
          <w:szCs w:val="23"/>
        </w:rPr>
        <w:t>fisico e quello onirico, tra i confini energetici e quelli geografici</w:t>
      </w: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:rsidR="001A05D2" w:rsidRDefault="001A05D2" w:rsidP="001A05D2">
      <w:pPr>
        <w:rPr>
          <w:rFonts w:ascii="Times New Roman" w:hAnsi="Times New Roman" w:cs="Times New Roman"/>
          <w:sz w:val="24"/>
          <w:szCs w:val="24"/>
        </w:rPr>
        <w:sectPr w:rsidR="001A05D2" w:rsidSect="00E82549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1A05D2" w:rsidRDefault="001A05D2" w:rsidP="001A05D2">
      <w:pPr>
        <w:rPr>
          <w:rFonts w:ascii="Times New Roman" w:hAnsi="Times New Roman" w:cs="Times New Roman"/>
          <w:sz w:val="24"/>
          <w:szCs w:val="24"/>
        </w:rPr>
      </w:pPr>
    </w:p>
    <w:p w:rsidR="001A05D2" w:rsidRDefault="001A05D2" w:rsidP="001A0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 suono ha un luogo di confine?</w:t>
      </w:r>
    </w:p>
    <w:p w:rsidR="001A05D2" w:rsidRPr="00CB0D18" w:rsidRDefault="001A05D2" w:rsidP="001A0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 operazione è sempre la stessa nella coerenza del progetto originale: creare qualcosa c</w:t>
      </w:r>
      <w:r w:rsidRPr="00300E3A">
        <w:rPr>
          <w:rFonts w:ascii="Times New Roman" w:hAnsi="Times New Roman" w:cs="Times New Roman"/>
          <w:sz w:val="24"/>
          <w:szCs w:val="24"/>
        </w:rPr>
        <w:t xml:space="preserve">he non si può riprodurre, un’atto irripetibile, sempre diverso, che ha senso solo per il luogo in </w:t>
      </w:r>
      <w:r>
        <w:rPr>
          <w:rFonts w:ascii="Times New Roman" w:hAnsi="Times New Roman" w:cs="Times New Roman"/>
          <w:sz w:val="24"/>
          <w:szCs w:val="24"/>
        </w:rPr>
        <w:t xml:space="preserve">cui accade. Un’ arte transitiva, effimera che dura solo un giorno, </w:t>
      </w:r>
      <w:r w:rsidRPr="00300E3A">
        <w:rPr>
          <w:rFonts w:ascii="Times New Roman" w:hAnsi="Times New Roman" w:cs="Times New Roman"/>
          <w:sz w:val="24"/>
          <w:szCs w:val="24"/>
        </w:rPr>
        <w:t>dove essenziali sono le risonanz</w:t>
      </w:r>
      <w:r>
        <w:rPr>
          <w:rFonts w:ascii="Times New Roman" w:hAnsi="Times New Roman" w:cs="Times New Roman"/>
          <w:sz w:val="24"/>
          <w:szCs w:val="24"/>
        </w:rPr>
        <w:t xml:space="preserve">e spirituali e l’energia che siamo in </w:t>
      </w:r>
      <w:r w:rsidRPr="00300E3A">
        <w:rPr>
          <w:rFonts w:ascii="Times New Roman" w:hAnsi="Times New Roman" w:cs="Times New Roman"/>
          <w:sz w:val="24"/>
          <w:szCs w:val="24"/>
        </w:rPr>
        <w:t xml:space="preserve">grado di </w:t>
      </w:r>
      <w:r>
        <w:rPr>
          <w:rFonts w:ascii="Times New Roman" w:hAnsi="Times New Roman" w:cs="Times New Roman"/>
          <w:sz w:val="24"/>
          <w:szCs w:val="24"/>
        </w:rPr>
        <w:t>evocare.</w:t>
      </w:r>
    </w:p>
    <w:p w:rsidR="001A05D2" w:rsidRDefault="001A05D2" w:rsidP="001A05D2">
      <w:pPr>
        <w:spacing w:after="0" w:line="240" w:lineRule="auto"/>
        <w:contextualSpacing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Dopo un lungo sopralluogo e confronto di bozzetti e disegni quel giorno, 31 Maggio, ci diamo 3h ore di prove con due indicazioni: parlare dei passaggi, dei limiti invalicabili e dare voce a tutte le lingue dei confini geografici attraversabili a piedi.</w:t>
      </w:r>
    </w:p>
    <w:p w:rsidR="001A05D2" w:rsidRDefault="001A05D2" w:rsidP="001A05D2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Gli interventi sonori che sono stati creati quella sera, sono nati </w:t>
      </w:r>
      <w:r w:rsidRPr="00647D62">
        <w:rPr>
          <w:rFonts w:ascii="Times New Roman" w:hAnsi="Times New Roman" w:cs="Times New Roman"/>
          <w:sz w:val="24"/>
          <w:szCs w:val="24"/>
        </w:rPr>
        <w:t>sulla ricerca del</w:t>
      </w:r>
      <w:r>
        <w:rPr>
          <w:rFonts w:ascii="Times New Roman" w:hAnsi="Times New Roman" w:cs="Times New Roman"/>
          <w:sz w:val="24"/>
          <w:szCs w:val="24"/>
        </w:rPr>
        <w:t xml:space="preserve"> suono sovrapposto e scomposto come frammenti di luce. </w:t>
      </w:r>
      <w:r w:rsidRPr="00647D62">
        <w:rPr>
          <w:rFonts w:ascii="Times New Roman" w:hAnsi="Times New Roman" w:cs="Times New Roman"/>
          <w:sz w:val="24"/>
          <w:szCs w:val="24"/>
        </w:rPr>
        <w:t>Un suono per immergere e sommergere il pubblico nello spazio onirico e narrativo.</w:t>
      </w:r>
    </w:p>
    <w:p w:rsidR="001A05D2" w:rsidRPr="00D3542A" w:rsidRDefault="001A05D2" w:rsidP="001A05D2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Suoni elettronici, echi di campane metalliche e  spiriti guida, suoni profondi delle nostre due </w:t>
      </w: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P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</w:pPr>
    </w:p>
    <w:p w:rsidR="001A05D2" w:rsidRPr="00D3542A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</w:rPr>
        <w:sectPr w:rsidR="001A05D2" w:rsidRPr="00D3542A" w:rsidSect="00E82549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 w:rsidRPr="00D3542A">
        <w:rPr>
          <w:rFonts w:ascii="Times New Roman" w:eastAsia="Calibri" w:hAnsi="Times New Roman" w:cs="Times New Roman"/>
        </w:rPr>
        <w:t>Appunti&gt; Confine - fine –diviso- oltre-     fuori traccia- fango che amollamolla e spinge- separazione- ferite nella terra- il canale che passa da qui sembra una delle mie vene dell’ avambraccio – migrazione</w:t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viene pronunciato e trascritto così, dentro a un </w:t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 xml:space="preserve">momento voci assorbite in una. Da questo magma </w:t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di sorellanza e gong, sorge in me un testo che</w:t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trance nel suono</w:t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noProof/>
          <w:sz w:val="23"/>
          <w:szCs w:val="23"/>
          <w:lang w:eastAsia="it-IT"/>
        </w:rPr>
        <w:drawing>
          <wp:anchor distT="0" distB="0" distL="114300" distR="114300" simplePos="0" relativeHeight="251659264" behindDoc="0" locked="0" layoutInCell="1" allowOverlap="1" wp14:anchorId="0258AFB9" wp14:editId="1F59F259">
            <wp:simplePos x="0" y="0"/>
            <wp:positionH relativeFrom="margin">
              <wp:posOffset>3281680</wp:posOffset>
            </wp:positionH>
            <wp:positionV relativeFrom="paragraph">
              <wp:posOffset>6350</wp:posOffset>
            </wp:positionV>
            <wp:extent cx="2753007" cy="3348355"/>
            <wp:effectExtent l="0" t="0" r="9525" b="4445"/>
            <wp:wrapSquare wrapText="bothSides"/>
            <wp:docPr id="7" name="Immagine 7" descr="1d5d23fa-6f97-42a0-bff0-8bb321e3e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d5d23fa-6f97-42a0-bff0-8bb321e3e60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07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1A05D2" w:rsidRDefault="001A05D2" w:rsidP="001A05D2">
      <w:pPr>
        <w:spacing w:after="0" w:line="240" w:lineRule="auto"/>
        <w:jc w:val="right"/>
        <w:rPr>
          <w:rFonts w:ascii="Times New Roman" w:eastAsia="Calibri" w:hAnsi="Times New Roman" w:cs="Times New Roman"/>
          <w:sz w:val="23"/>
          <w:szCs w:val="23"/>
        </w:rPr>
        <w:sectPr w:rsidR="001A05D2" w:rsidSect="00D3542A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1A05D2" w:rsidRPr="001A05D2" w:rsidRDefault="001A05D2" w:rsidP="001A05D2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sectPr w:rsidR="001A05D2" w:rsidRPr="001A05D2" w:rsidSect="00E82549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 w:rsidRPr="00D3542A"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t xml:space="preserve">Bozza progetto </w:t>
      </w:r>
      <w:r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t xml:space="preserve">2023 “Arena Golena dei Poeti” </w:t>
      </w:r>
      <w:r w:rsidRPr="00D3542A"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t>Cotignola (R</w:t>
      </w:r>
      <w:r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t>a</w:t>
      </w:r>
      <w:r>
        <w:rPr>
          <w:rFonts w:ascii="Times New Roman" w:eastAsia="Calibri" w:hAnsi="Times New Roman" w:cs="Times New Roman"/>
          <w:color w:val="595959" w:themeColor="text1" w:themeTint="A6"/>
          <w:sz w:val="20"/>
          <w:szCs w:val="20"/>
        </w:rPr>
        <w:t>) , Arena delle Balle di Paglia</w:t>
      </w:r>
    </w:p>
    <w:p w:rsidR="001A05D2" w:rsidRDefault="001A05D2" w:rsidP="001A05D2">
      <w:pPr>
        <w:spacing w:after="0" w:line="24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358.5pt">
            <v:imagedata r:id="rId6" o:title="Paola e Messalina 2003 Teatro Liceo Artistico P.L Nervi"/>
          </v:shape>
        </w:pict>
      </w:r>
    </w:p>
    <w:p w:rsidR="001A05D2" w:rsidRDefault="001A05D2" w:rsidP="001A05D2">
      <w:pPr>
        <w:spacing w:after="0" w:line="240" w:lineRule="auto"/>
        <w:jc w:val="both"/>
      </w:pPr>
    </w:p>
    <w:p w:rsidR="001A05D2" w:rsidRPr="001A05D2" w:rsidRDefault="001A05D2" w:rsidP="001A05D2">
      <w:pPr>
        <w:spacing w:after="0" w:line="240" w:lineRule="auto"/>
        <w:jc w:val="both"/>
        <w:rPr>
          <w:rFonts w:ascii="Times New Roman" w:hAnsi="Times New Roman" w:cs="Times New Roman"/>
          <w:color w:val="767171" w:themeColor="background2" w:themeShade="80"/>
        </w:rPr>
      </w:pPr>
    </w:p>
    <w:p w:rsidR="001A05D2" w:rsidRPr="001A05D2" w:rsidRDefault="001A05D2" w:rsidP="001A05D2">
      <w:pPr>
        <w:spacing w:after="0" w:line="240" w:lineRule="auto"/>
        <w:jc w:val="both"/>
        <w:rPr>
          <w:rFonts w:ascii="Times New Roman" w:hAnsi="Times New Roman" w:cs="Times New Roman"/>
          <w:color w:val="767171" w:themeColor="background2" w:themeShade="80"/>
        </w:rPr>
      </w:pPr>
      <w:r w:rsidRPr="001A05D2">
        <w:rPr>
          <w:rFonts w:ascii="Times New Roman" w:hAnsi="Times New Roman" w:cs="Times New Roman"/>
          <w:color w:val="767171" w:themeColor="background2" w:themeShade="80"/>
        </w:rPr>
        <w:t xml:space="preserve">Liceo Artistico Pier Luigi Nervi 3003 Ravenna| Paola Li Vecchi e Messalina Fratnic dopo spettacolo :Trappola Per Topi </w:t>
      </w:r>
      <w:bookmarkStart w:id="0" w:name="_GoBack"/>
      <w:bookmarkEnd w:id="0"/>
    </w:p>
    <w:sectPr w:rsidR="001A05D2" w:rsidRPr="001A05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22"/>
    <w:rsid w:val="001A05D2"/>
    <w:rsid w:val="00C75784"/>
    <w:rsid w:val="00EA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7C76"/>
  <w15:chartTrackingRefBased/>
  <w15:docId w15:val="{A96FDCA4-2B11-436A-9025-A9D97D486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A05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Li Vecchi</dc:creator>
  <cp:keywords/>
  <dc:description/>
  <cp:lastModifiedBy>Paola Li Vecchi</cp:lastModifiedBy>
  <cp:revision>2</cp:revision>
  <dcterms:created xsi:type="dcterms:W3CDTF">2023-06-14T14:25:00Z</dcterms:created>
  <dcterms:modified xsi:type="dcterms:W3CDTF">2023-06-14T14:32:00Z</dcterms:modified>
</cp:coreProperties>
</file>